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C8C" w:rsidRPr="008D4319" w:rsidRDefault="00BA6C8C" w:rsidP="00BA6C8C">
      <w:pPr>
        <w:tabs>
          <w:tab w:val="left" w:pos="6660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ELŐZETES </w:t>
      </w:r>
      <w:r w:rsidRPr="008D4319">
        <w:rPr>
          <w:rFonts w:asciiTheme="minorHAnsi" w:hAnsiTheme="minorHAnsi" w:cstheme="minorHAnsi"/>
          <w:b/>
        </w:rPr>
        <w:t>HATÁSVIZSGÁLATI LAP</w:t>
      </w:r>
    </w:p>
    <w:p w:rsidR="00BA6C8C" w:rsidRPr="002C2031" w:rsidRDefault="00BA6C8C" w:rsidP="00BA6C8C">
      <w:pPr>
        <w:ind w:left="720" w:hanging="720"/>
        <w:jc w:val="center"/>
        <w:rPr>
          <w:rFonts w:ascii="Calibri" w:eastAsia="Times New Roman" w:hAnsi="Calibri" w:cs="Calibri"/>
          <w:b/>
          <w:bCs/>
          <w:color w:val="FF0000"/>
          <w:spacing w:val="-3"/>
          <w:sz w:val="22"/>
          <w:szCs w:val="22"/>
        </w:rPr>
      </w:pPr>
      <w:proofErr w:type="gramStart"/>
      <w:r w:rsidRPr="002C2031">
        <w:rPr>
          <w:rFonts w:ascii="Calibri" w:eastAsia="Times New Roman" w:hAnsi="Calibri" w:cs="Calibri"/>
          <w:b/>
          <w:bCs/>
          <w:spacing w:val="-3"/>
          <w:sz w:val="22"/>
          <w:szCs w:val="22"/>
        </w:rPr>
        <w:t>a</w:t>
      </w:r>
      <w:proofErr w:type="gramEnd"/>
      <w:r w:rsidRPr="002C2031">
        <w:rPr>
          <w:rFonts w:ascii="Calibri" w:eastAsia="Times New Roman" w:hAnsi="Calibri" w:cs="Calibri"/>
          <w:b/>
          <w:bCs/>
          <w:spacing w:val="-3"/>
          <w:sz w:val="22"/>
          <w:szCs w:val="22"/>
        </w:rPr>
        <w:t xml:space="preserve"> talajterhelési díjról szóló 11/2012. (IV.03.) </w:t>
      </w:r>
      <w:r w:rsidRPr="002C2031">
        <w:rPr>
          <w:rFonts w:ascii="Calibri" w:hAnsi="Calibri" w:cs="Calibri"/>
          <w:b/>
          <w:bCs/>
          <w:sz w:val="22"/>
          <w:szCs w:val="22"/>
        </w:rPr>
        <w:t xml:space="preserve">önkormányzati </w:t>
      </w:r>
      <w:r w:rsidRPr="002C2031">
        <w:rPr>
          <w:rFonts w:ascii="Calibri" w:hAnsi="Calibri" w:cs="Calibri"/>
          <w:b/>
          <w:sz w:val="22"/>
          <w:szCs w:val="22"/>
        </w:rPr>
        <w:t>rendelet</w:t>
      </w:r>
      <w:r w:rsidRPr="002C2031">
        <w:rPr>
          <w:rFonts w:ascii="Calibri" w:hAnsi="Calibri" w:cs="Calibri"/>
          <w:sz w:val="22"/>
          <w:szCs w:val="22"/>
        </w:rPr>
        <w:t xml:space="preserve"> </w:t>
      </w:r>
    </w:p>
    <w:p w:rsidR="00BA6C8C" w:rsidRPr="008D4319" w:rsidRDefault="00BA6C8C" w:rsidP="00BA6C8C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BA6C8C" w:rsidRPr="008D4319" w:rsidRDefault="00BA6C8C" w:rsidP="00BA6C8C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BA6C8C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A6C8C" w:rsidRPr="008D4319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BA6C8C" w:rsidRPr="0092302F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2302F">
        <w:rPr>
          <w:rFonts w:asciiTheme="minorHAnsi" w:hAnsiTheme="minorHAnsi" w:cstheme="minorHAnsi"/>
          <w:sz w:val="22"/>
          <w:szCs w:val="22"/>
        </w:rPr>
        <w:t>Társadalmi hatásokat nem von maga után.</w:t>
      </w:r>
    </w:p>
    <w:p w:rsidR="00BA6C8C" w:rsidRPr="008D4319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BA6C8C" w:rsidRDefault="00BA6C8C" w:rsidP="00BA6C8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rendeletmódosításnak közvetlen gazdasági, költségvetési hatásai nincsenek. </w:t>
      </w:r>
    </w:p>
    <w:p w:rsidR="00BA6C8C" w:rsidRPr="002C2031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3. Környezeti hatások</w:t>
      </w:r>
    </w:p>
    <w:p w:rsidR="00BA6C8C" w:rsidRDefault="00BA6C8C" w:rsidP="00BA6C8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2302F">
        <w:rPr>
          <w:rFonts w:asciiTheme="minorHAnsi" w:hAnsiTheme="minorHAnsi" w:cstheme="minorHAnsi"/>
          <w:sz w:val="22"/>
          <w:szCs w:val="22"/>
        </w:rPr>
        <w:t>Környezeti hatásokat nem von maga után.</w:t>
      </w:r>
    </w:p>
    <w:p w:rsidR="00BA6C8C" w:rsidRPr="008D4319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4. Egészségi követelmények</w:t>
      </w:r>
    </w:p>
    <w:p w:rsidR="00BA6C8C" w:rsidRDefault="00BA6C8C" w:rsidP="00BA6C8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2302F">
        <w:rPr>
          <w:rFonts w:asciiTheme="minorHAnsi" w:hAnsiTheme="minorHAnsi" w:cstheme="minorHAnsi"/>
          <w:sz w:val="22"/>
          <w:szCs w:val="22"/>
        </w:rPr>
        <w:t>Egészségügyi követelmények nincsenek.</w:t>
      </w:r>
    </w:p>
    <w:p w:rsidR="00BA6C8C" w:rsidRPr="008D4319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5. Adminisztratív terheket befolyásoló hatások</w:t>
      </w:r>
    </w:p>
    <w:p w:rsidR="00BA6C8C" w:rsidRPr="008D4319" w:rsidRDefault="00BA6C8C" w:rsidP="00BA6C8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Pr="008D4319">
        <w:rPr>
          <w:rFonts w:asciiTheme="minorHAnsi" w:hAnsiTheme="minorHAnsi" w:cstheme="minorHAnsi"/>
          <w:sz w:val="22"/>
          <w:szCs w:val="22"/>
        </w:rPr>
        <w:t>dminisztrációs terheket nem von maga után.</w:t>
      </w:r>
    </w:p>
    <w:p w:rsidR="00BA6C8C" w:rsidRPr="008D4319" w:rsidRDefault="00BA6C8C" w:rsidP="00BA6C8C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 w:rsidRPr="008D4319">
          <w:rPr>
            <w:rFonts w:asciiTheme="minorHAnsi" w:hAnsiTheme="minorHAnsi" w:cstheme="minorHAnsi"/>
            <w:b/>
            <w:sz w:val="22"/>
            <w:szCs w:val="22"/>
          </w:rPr>
          <w:t>6. A</w:t>
        </w:r>
      </w:smartTag>
      <w:r w:rsidRPr="008D4319">
        <w:rPr>
          <w:rFonts w:asciiTheme="minorHAnsi" w:hAnsiTheme="minorHAnsi" w:cstheme="minorHAns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BA6C8C" w:rsidRPr="00EB6DEE" w:rsidRDefault="00BA6C8C" w:rsidP="00BA6C8C">
      <w:pPr>
        <w:jc w:val="both"/>
        <w:rPr>
          <w:rFonts w:asciiTheme="minorHAnsi" w:hAnsiTheme="minorHAnsi" w:cstheme="minorHAnsi"/>
          <w:sz w:val="22"/>
          <w:szCs w:val="22"/>
        </w:rPr>
      </w:pPr>
      <w:r w:rsidRPr="00EB6DEE">
        <w:rPr>
          <w:rFonts w:asciiTheme="minorHAnsi" w:hAnsiTheme="minorHAnsi" w:cstheme="minorHAnsi"/>
          <w:sz w:val="22"/>
          <w:szCs w:val="22"/>
        </w:rPr>
        <w:t xml:space="preserve">A lakosság tájékoztatása </w:t>
      </w:r>
      <w:r>
        <w:rPr>
          <w:rFonts w:asciiTheme="minorHAnsi" w:hAnsiTheme="minorHAnsi" w:cstheme="minorHAnsi"/>
          <w:sz w:val="22"/>
          <w:szCs w:val="22"/>
        </w:rPr>
        <w:t xml:space="preserve">érdekében, hogy a továbbiakban a víziközmű-szolgáltatóhoz fordulhatnak a közcsatorna kiépítéséhez szükséges műszaki igazolás kiadásáért. </w:t>
      </w:r>
    </w:p>
    <w:p w:rsidR="00BA6C8C" w:rsidRPr="00DF7067" w:rsidRDefault="00BA6C8C" w:rsidP="00BA6C8C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A6C8C" w:rsidRPr="008D4319" w:rsidRDefault="00BA6C8C" w:rsidP="00BA6C8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BA6C8C" w:rsidRPr="008D4319" w:rsidRDefault="00BA6C8C" w:rsidP="00BA6C8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A6C8C" w:rsidRPr="00E53D18" w:rsidRDefault="00BA6C8C" w:rsidP="00BA6C8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53D18">
        <w:rPr>
          <w:rFonts w:asciiTheme="minorHAnsi" w:hAnsiTheme="minorHAnsi" w:cstheme="minorHAnsi"/>
          <w:sz w:val="22"/>
          <w:szCs w:val="22"/>
        </w:rPr>
        <w:t>Rendelkezésre állnak.</w:t>
      </w:r>
    </w:p>
    <w:p w:rsidR="00BA6C8C" w:rsidRPr="008D4319" w:rsidRDefault="00BA6C8C" w:rsidP="00BA6C8C">
      <w:pPr>
        <w:rPr>
          <w:rFonts w:asciiTheme="minorHAnsi" w:hAnsiTheme="minorHAnsi" w:cstheme="minorHAnsi"/>
          <w:b/>
          <w:sz w:val="22"/>
          <w:szCs w:val="22"/>
        </w:rPr>
      </w:pPr>
    </w:p>
    <w:p w:rsidR="00BA6C8C" w:rsidRPr="008D4319" w:rsidRDefault="00BA6C8C" w:rsidP="00BA6C8C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2024</w:t>
      </w:r>
      <w:r w:rsidRPr="008D4319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november 14. </w:t>
      </w:r>
    </w:p>
    <w:p w:rsidR="00BA6C8C" w:rsidRDefault="00BA6C8C" w:rsidP="00BA6C8C"/>
    <w:p w:rsidR="006D3EA5" w:rsidRDefault="00BA6C8C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8C"/>
    <w:rsid w:val="00046F8B"/>
    <w:rsid w:val="00BA6C8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1BEFA-BF66-409E-BF38-50ADBFB48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6C8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BA6C8C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BA6C8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2024-11-15T08:32:00Z</dcterms:created>
  <dcterms:modified xsi:type="dcterms:W3CDTF">2024-11-15T08:33:00Z</dcterms:modified>
</cp:coreProperties>
</file>